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Call-Off Schedule 14 (Service Levels)</w:t>
      </w:r>
    </w:p>
    <w:p w:rsidR="00000000" w:rsidDel="00000000" w:rsidP="00000000" w:rsidRDefault="00000000" w:rsidRPr="00000000" w14:paraId="00000002">
      <w:pPr>
        <w:numPr>
          <w:ilvl w:val="0"/>
          <w:numId w:val="7"/>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3">
      <w:pPr>
        <w:numPr>
          <w:ilvl w:val="1"/>
          <w:numId w:val="7"/>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“Critical Service Level Failure”</w:t>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w:t>
            </w:r>
            <w:r w:rsidDel="00000000" w:rsidR="00000000" w:rsidRPr="00000000">
              <w:rPr>
                <w:rFonts w:ascii="Arial" w:cs="Arial" w:eastAsia="Arial" w:hAnsi="Arial"/>
                <w:color w:val="000000"/>
                <w:sz w:val="24"/>
                <w:szCs w:val="24"/>
                <w:rtl w:val="0"/>
              </w:rPr>
              <w:t xml:space="preserve"> the meaning given to it in the Order Form;</w:t>
            </w:r>
          </w:p>
        </w:tc>
      </w:tr>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Credits"</w:t>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Credit Cap"</w:t>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Failure"</w:t>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failure to meet the Service Level Performance Measure in respect of a Service Level;</w:t>
            </w:r>
          </w:p>
        </w:tc>
      </w:tr>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Performance Measure"</w:t>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 and</w:t>
            </w:r>
          </w:p>
        </w:tc>
      </w:tr>
      <w:tr>
        <w:trPr>
          <w:cantSplit w:val="0"/>
          <w:tblHeader w:val="0"/>
        </w:trPr>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 Threshold"</w:t>
            </w:r>
          </w:p>
        </w:tc>
        <w:tc>
          <w:tcPr>
            <w:tcBorders>
              <w:top w:color="ffffff" w:space="0" w:sz="4" w:val="single"/>
              <w:left w:color="ffffff" w:space="0" w:sz="4" w:val="single"/>
              <w:bottom w:color="ffffff" w:space="0" w:sz="4" w:val="single"/>
              <w:right w:color="ffffff" w:space="0" w:sz="4" w:val="single"/>
            </w:tcBorders>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 w:val="left" w:leader="none" w:pos="-179"/>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as set out against the relevant Service Level in the Annex to Part A of this Schedule.</w:t>
            </w:r>
          </w:p>
        </w:tc>
      </w:tr>
    </w:tbl>
    <w:p w:rsidR="00000000" w:rsidDel="00000000" w:rsidP="00000000" w:rsidRDefault="00000000" w:rsidRPr="00000000" w14:paraId="00000010">
      <w:pPr>
        <w:numPr>
          <w:ilvl w:val="0"/>
          <w:numId w:val="7"/>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don’t meet the Service Levels</w:t>
      </w:r>
      <w:r w:rsidDel="00000000" w:rsidR="00000000" w:rsidRPr="00000000">
        <w:rPr>
          <w:rtl w:val="0"/>
        </w:rPr>
      </w:r>
    </w:p>
    <w:p w:rsidR="00000000" w:rsidDel="00000000" w:rsidP="00000000" w:rsidRDefault="00000000" w:rsidRPr="00000000" w14:paraId="00000011">
      <w:pPr>
        <w:numPr>
          <w:ilvl w:val="1"/>
          <w:numId w:val="7"/>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2">
      <w:pPr>
        <w:numPr>
          <w:ilvl w:val="1"/>
          <w:numId w:val="7"/>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3">
      <w:pPr>
        <w:numPr>
          <w:ilvl w:val="1"/>
          <w:numId w:val="7"/>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4">
      <w:pPr>
        <w:numPr>
          <w:ilvl w:val="1"/>
          <w:numId w:val="7"/>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5">
      <w:pPr>
        <w:numPr>
          <w:ilvl w:val="2"/>
          <w:numId w:val="7"/>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has over the previous (twelve) 12 Month period exceeded the Service Credit Cap; and/or</w:t>
      </w:r>
    </w:p>
    <w:p w:rsidR="00000000" w:rsidDel="00000000" w:rsidP="00000000" w:rsidRDefault="00000000" w:rsidRPr="00000000" w14:paraId="00000016">
      <w:pPr>
        <w:numPr>
          <w:ilvl w:val="2"/>
          <w:numId w:val="7"/>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Level Failure:</w:t>
      </w:r>
    </w:p>
    <w:p w:rsidR="00000000" w:rsidDel="00000000" w:rsidP="00000000" w:rsidRDefault="00000000" w:rsidRPr="00000000" w14:paraId="00000017">
      <w:pPr>
        <w:numPr>
          <w:ilvl w:val="3"/>
          <w:numId w:val="7"/>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exceeds the relevant Service Level Threshold;</w:t>
      </w:r>
    </w:p>
    <w:p w:rsidR="00000000" w:rsidDel="00000000" w:rsidP="00000000" w:rsidRDefault="00000000" w:rsidRPr="00000000" w14:paraId="00000018">
      <w:pPr>
        <w:numPr>
          <w:ilvl w:val="3"/>
          <w:numId w:val="7"/>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arisen due to a Prohibited Act or wilful Default by the Supplier; </w:t>
      </w:r>
    </w:p>
    <w:p w:rsidR="00000000" w:rsidDel="00000000" w:rsidP="00000000" w:rsidRDefault="00000000" w:rsidRPr="00000000" w14:paraId="00000019">
      <w:pPr>
        <w:numPr>
          <w:ilvl w:val="3"/>
          <w:numId w:val="7"/>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corruption or loss of any Government Data; and/or</w:t>
      </w:r>
    </w:p>
    <w:p w:rsidR="00000000" w:rsidDel="00000000" w:rsidP="00000000" w:rsidRDefault="00000000" w:rsidRPr="00000000" w14:paraId="0000001A">
      <w:pPr>
        <w:numPr>
          <w:ilvl w:val="3"/>
          <w:numId w:val="7"/>
        </w:numPr>
        <w:pBdr>
          <w:top w:space="0" w:sz="0" w:val="nil"/>
          <w:left w:space="0" w:sz="0" w:val="nil"/>
          <w:bottom w:space="0" w:sz="0" w:val="nil"/>
          <w:right w:space="0" w:sz="0" w:val="nil"/>
          <w:between w:space="0" w:sz="0" w:val="nil"/>
        </w:pBdr>
        <w:spacing w:after="120" w:before="120" w:line="240" w:lineRule="auto"/>
        <w:ind w:left="288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results in the Buyer being required to make a compensation payment to one or more third parties; and/or</w:t>
      </w:r>
    </w:p>
    <w:p w:rsidR="00000000" w:rsidDel="00000000" w:rsidP="00000000" w:rsidRDefault="00000000" w:rsidRPr="00000000" w14:paraId="0000001B">
      <w:pPr>
        <w:numPr>
          <w:ilvl w:val="2"/>
          <w:numId w:val="7"/>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Buyer is entitled to or does terminate this Contract pursuant to Clause 11.4 (CCS and Buyer Termination Rights).</w:t>
      </w:r>
    </w:p>
    <w:p w:rsidR="00000000" w:rsidDel="00000000" w:rsidP="00000000" w:rsidRDefault="00000000" w:rsidRPr="00000000" w14:paraId="0000001C">
      <w:pPr>
        <w:numPr>
          <w:ilvl w:val="1"/>
          <w:numId w:val="7"/>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1D">
      <w:pPr>
        <w:numPr>
          <w:ilvl w:val="2"/>
          <w:numId w:val="7"/>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1E">
      <w:pPr>
        <w:numPr>
          <w:ilvl w:val="2"/>
          <w:numId w:val="7"/>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1F">
      <w:pPr>
        <w:numPr>
          <w:ilvl w:val="2"/>
          <w:numId w:val="7"/>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is no change to the Service Credit Cap.</w:t>
      </w:r>
    </w:p>
    <w:p w:rsidR="00000000" w:rsidDel="00000000" w:rsidP="00000000" w:rsidRDefault="00000000" w:rsidRPr="00000000" w14:paraId="00000020">
      <w:pPr>
        <w:numPr>
          <w:ilvl w:val="0"/>
          <w:numId w:val="7"/>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Critical Service Level Failure</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occurrence of a Critical Service Level Failure:</w:t>
      </w:r>
    </w:p>
    <w:p w:rsidR="00000000" w:rsidDel="00000000" w:rsidP="00000000" w:rsidRDefault="00000000" w:rsidRPr="00000000" w14:paraId="00000022">
      <w:pPr>
        <w:numPr>
          <w:ilvl w:val="1"/>
          <w:numId w:val="7"/>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Credits that would otherwise have accrued during the relevant Service Period shall not accrue; and</w:t>
      </w:r>
    </w:p>
    <w:p w:rsidR="00000000" w:rsidDel="00000000" w:rsidP="00000000" w:rsidRDefault="00000000" w:rsidRPr="00000000" w14:paraId="00000023">
      <w:pPr>
        <w:numPr>
          <w:ilvl w:val="1"/>
          <w:numId w:val="7"/>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color w:val="000000"/>
          <w:sz w:val="24"/>
          <w:szCs w:val="24"/>
          <w:rtl w:val="0"/>
        </w:rPr>
        <w:t xml:space="preserve">Compensation for Critical Service Level Failure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3402"/>
        </w:tabs>
        <w:spacing w:after="22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Part A: Service Levels and Service Credits </w:t>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Levels</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level of performance of the Supplier:</w:t>
      </w:r>
    </w:p>
    <w:p w:rsidR="00000000" w:rsidDel="00000000" w:rsidP="00000000" w:rsidRDefault="00000000" w:rsidRPr="00000000" w14:paraId="00000028">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or fails to meet any Service Level Performance Measure; or</w:t>
      </w:r>
    </w:p>
    <w:p w:rsidR="00000000" w:rsidDel="00000000" w:rsidP="00000000" w:rsidRDefault="00000000" w:rsidRPr="00000000" w14:paraId="00000029">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likely to cause or causes a Critical Service Failure to occur, </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before="120" w:line="240" w:lineRule="auto"/>
        <w:ind w:left="720"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the Supplier to comply with the Rectification Plan Process; </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Service Level Failure has occurred, deduct the applicable Service Level Credits payable by the Supplier to the Buyer; and/or</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2F">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Service Credits</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1">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 are a reduction of the amounts payable in respect of the Deliverables and do not include VAT. The Supplier shall set-off the value of any Service Credits against the appropriate invoice in accordance with </w:t>
      </w:r>
      <w:r w:rsidDel="00000000" w:rsidR="00000000" w:rsidRPr="00000000">
        <w:rPr>
          <w:rFonts w:ascii="Arial" w:cs="Arial" w:eastAsia="Arial" w:hAnsi="Arial"/>
          <w:sz w:val="24"/>
          <w:szCs w:val="24"/>
          <w:rtl w:val="0"/>
        </w:rPr>
        <w:t xml:space="preserve">the relevant </w:t>
      </w:r>
      <w:r w:rsidDel="00000000" w:rsidR="00000000" w:rsidRPr="00000000">
        <w:rPr>
          <w:rFonts w:ascii="Arial" w:cs="Arial" w:eastAsia="Arial" w:hAnsi="Arial"/>
          <w:color w:val="000000"/>
          <w:sz w:val="24"/>
          <w:szCs w:val="24"/>
          <w:rtl w:val="0"/>
        </w:rPr>
        <w:t xml:space="preserve">calculation formula below</w:t>
      </w:r>
      <w:r w:rsidDel="00000000" w:rsidR="00000000" w:rsidRPr="00000000">
        <w:rPr>
          <w:rFonts w:ascii="Arial" w:cs="Arial" w:eastAsia="Arial" w:hAnsi="Arial"/>
          <w:sz w:val="24"/>
          <w:szCs w:val="24"/>
          <w:rtl w:val="0"/>
        </w:rPr>
        <w:t xml:space="preserve">. </w:t>
      </w:r>
      <w:r w:rsidDel="00000000" w:rsidR="00000000" w:rsidRPr="00000000">
        <w:br w:type="page"/>
      </w:r>
      <w:r w:rsidDel="00000000" w:rsidR="00000000" w:rsidRPr="00000000">
        <w:rPr>
          <w:rFonts w:ascii="Arial Bold" w:cs="Arial Bold" w:eastAsia="Arial Bold" w:hAnsi="Arial Bold"/>
          <w:b w:val="1"/>
          <w:sz w:val="36"/>
          <w:szCs w:val="36"/>
          <w:rtl w:val="0"/>
        </w:rPr>
        <w:t xml:space="preserve">Annex A to Part A: Lot 2 Service Levels and Service Credits Table</w:t>
      </w:r>
      <w:r w:rsidDel="00000000" w:rsidR="00000000" w:rsidRPr="00000000">
        <w:rPr>
          <w:rtl w:val="0"/>
        </w:rPr>
      </w:r>
    </w:p>
    <w:tbl>
      <w:tblPr>
        <w:tblStyle w:val="Table2"/>
        <w:tblW w:w="9103.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61.891613361763"/>
        <w:gridCol w:w="1366.7439587775411"/>
        <w:gridCol w:w="1778.3845948827295"/>
        <w:gridCol w:w="1113.6132729211088"/>
        <w:gridCol w:w="1741.1832800284296"/>
        <w:gridCol w:w="1741.1832800284296"/>
        <w:tblGridChange w:id="0">
          <w:tblGrid>
            <w:gridCol w:w="1361.891613361763"/>
            <w:gridCol w:w="1366.7439587775411"/>
            <w:gridCol w:w="1778.3845948827295"/>
            <w:gridCol w:w="1113.6132729211088"/>
            <w:gridCol w:w="1741.1832800284296"/>
            <w:gridCol w:w="1741.1832800284296"/>
          </w:tblGrid>
        </w:tblGridChange>
      </w:tblGrid>
      <w:tr>
        <w:trPr>
          <w:cantSplit w:val="0"/>
          <w:trHeight w:val="1132" w:hRule="atLeast"/>
          <w:tblHeader w:val="0"/>
        </w:trPr>
        <w:tc>
          <w:tcPr>
            <w:shd w:fill="b8cce4" w:val="clear"/>
          </w:tcPr>
          <w:p w:rsidR="00000000" w:rsidDel="00000000" w:rsidP="00000000" w:rsidRDefault="00000000" w:rsidRPr="00000000" w14:paraId="00000032">
            <w:pPr>
              <w:keepNext w:val="1"/>
              <w:spacing w:after="240" w:before="240" w:lineRule="auto"/>
              <w:rPr>
                <w:rFonts w:ascii="Arial Bold" w:cs="Arial Bold" w:eastAsia="Arial Bold" w:hAnsi="Arial Bold"/>
                <w:b w:val="1"/>
                <w:sz w:val="24"/>
                <w:szCs w:val="24"/>
              </w:rPr>
            </w:pPr>
            <w:bookmarkStart w:colFirst="0" w:colLast="0" w:name="_heading=h.1fob9te" w:id="1"/>
            <w:bookmarkEnd w:id="1"/>
            <w:r w:rsidDel="00000000" w:rsidR="00000000" w:rsidRPr="00000000">
              <w:rPr>
                <w:rFonts w:ascii="Arial Bold" w:cs="Arial Bold" w:eastAsia="Arial Bold" w:hAnsi="Arial Bold"/>
                <w:b w:val="1"/>
                <w:sz w:val="24"/>
                <w:szCs w:val="24"/>
                <w:rtl w:val="0"/>
              </w:rPr>
              <w:t xml:space="preserve">Service Level Performance Criteria</w:t>
            </w:r>
          </w:p>
        </w:tc>
        <w:tc>
          <w:tcPr>
            <w:shd w:fill="b8cce4" w:val="clear"/>
          </w:tcPr>
          <w:p w:rsidR="00000000" w:rsidDel="00000000" w:rsidP="00000000" w:rsidRDefault="00000000" w:rsidRPr="00000000" w14:paraId="00000033">
            <w:pPr>
              <w:keepNext w:val="1"/>
              <w:spacing w:after="240" w:before="240" w:lineRule="auto"/>
              <w:rPr>
                <w:rFonts w:ascii="Arial Bold" w:cs="Arial Bold" w:eastAsia="Arial Bold" w:hAnsi="Arial Bold"/>
                <w:b w:val="1"/>
                <w:sz w:val="24"/>
                <w:szCs w:val="24"/>
              </w:rPr>
            </w:pPr>
            <w:r w:rsidDel="00000000" w:rsidR="00000000" w:rsidRPr="00000000">
              <w:rPr>
                <w:rFonts w:ascii="Arial Bold" w:cs="Arial Bold" w:eastAsia="Arial Bold" w:hAnsi="Arial Bold"/>
                <w:b w:val="1"/>
                <w:sz w:val="24"/>
                <w:szCs w:val="24"/>
                <w:rtl w:val="0"/>
              </w:rPr>
              <w:t xml:space="preserve">Key Indicator</w:t>
            </w:r>
          </w:p>
        </w:tc>
        <w:tc>
          <w:tcPr>
            <w:shd w:fill="b8cce4" w:val="clear"/>
          </w:tcPr>
          <w:p w:rsidR="00000000" w:rsidDel="00000000" w:rsidP="00000000" w:rsidRDefault="00000000" w:rsidRPr="00000000" w14:paraId="00000034">
            <w:pPr>
              <w:keepNext w:val="1"/>
              <w:spacing w:after="240" w:before="240" w:lineRule="auto"/>
              <w:rPr>
                <w:rFonts w:ascii="Arial Bold" w:cs="Arial Bold" w:eastAsia="Arial Bold" w:hAnsi="Arial Bold"/>
                <w:b w:val="1"/>
                <w:sz w:val="24"/>
                <w:szCs w:val="24"/>
              </w:rPr>
            </w:pPr>
            <w:r w:rsidDel="00000000" w:rsidR="00000000" w:rsidRPr="00000000">
              <w:rPr>
                <w:rFonts w:ascii="Arial Bold" w:cs="Arial Bold" w:eastAsia="Arial Bold" w:hAnsi="Arial Bold"/>
                <w:b w:val="1"/>
                <w:sz w:val="24"/>
                <w:szCs w:val="24"/>
                <w:rtl w:val="0"/>
              </w:rPr>
              <w:t xml:space="preserve">Service Level Performance Measure</w:t>
            </w:r>
          </w:p>
        </w:tc>
        <w:tc>
          <w:tcPr>
            <w:shd w:fill="b8cce4" w:val="clear"/>
          </w:tcPr>
          <w:p w:rsidR="00000000" w:rsidDel="00000000" w:rsidP="00000000" w:rsidRDefault="00000000" w:rsidRPr="00000000" w14:paraId="00000035">
            <w:pPr>
              <w:keepNext w:val="1"/>
              <w:spacing w:after="240" w:before="240" w:lineRule="auto"/>
              <w:rPr>
                <w:rFonts w:ascii="Arial Bold" w:cs="Arial Bold" w:eastAsia="Arial Bold" w:hAnsi="Arial Bold"/>
                <w:b w:val="1"/>
                <w:sz w:val="24"/>
                <w:szCs w:val="24"/>
              </w:rPr>
            </w:pPr>
            <w:r w:rsidDel="00000000" w:rsidR="00000000" w:rsidRPr="00000000">
              <w:rPr>
                <w:rFonts w:ascii="Arial Bold" w:cs="Arial Bold" w:eastAsia="Arial Bold" w:hAnsi="Arial Bold"/>
                <w:b w:val="1"/>
                <w:sz w:val="24"/>
                <w:szCs w:val="24"/>
                <w:rtl w:val="0"/>
              </w:rPr>
              <w:t xml:space="preserve">Service Level Threshold</w:t>
            </w:r>
          </w:p>
        </w:tc>
        <w:tc>
          <w:tcPr>
            <w:shd w:fill="b8cce4" w:val="clear"/>
          </w:tcPr>
          <w:p w:rsidR="00000000" w:rsidDel="00000000" w:rsidP="00000000" w:rsidRDefault="00000000" w:rsidRPr="00000000" w14:paraId="00000036">
            <w:pPr>
              <w:keepNext w:val="1"/>
              <w:spacing w:after="240" w:before="240" w:lineRule="auto"/>
              <w:rPr>
                <w:rFonts w:ascii="Arial Bold" w:cs="Arial Bold" w:eastAsia="Arial Bold" w:hAnsi="Arial Bold"/>
                <w:b w:val="1"/>
                <w:sz w:val="24"/>
                <w:szCs w:val="24"/>
              </w:rPr>
            </w:pPr>
            <w:r w:rsidDel="00000000" w:rsidR="00000000" w:rsidRPr="00000000">
              <w:rPr>
                <w:rFonts w:ascii="Arial Bold" w:cs="Arial Bold" w:eastAsia="Arial Bold" w:hAnsi="Arial Bold"/>
                <w:b w:val="1"/>
                <w:sz w:val="24"/>
                <w:szCs w:val="24"/>
                <w:rtl w:val="0"/>
              </w:rPr>
              <w:t xml:space="preserve">Service Credit</w:t>
            </w:r>
          </w:p>
        </w:tc>
        <w:tc>
          <w:tcPr>
            <w:shd w:fill="b8cce4" w:val="clear"/>
          </w:tcPr>
          <w:p w:rsidR="00000000" w:rsidDel="00000000" w:rsidP="00000000" w:rsidRDefault="00000000" w:rsidRPr="00000000" w14:paraId="00000037">
            <w:pPr>
              <w:keepNext w:val="1"/>
              <w:spacing w:after="240" w:before="240" w:lineRule="auto"/>
              <w:rPr>
                <w:rFonts w:ascii="Arial Bold" w:cs="Arial Bold" w:eastAsia="Arial Bold" w:hAnsi="Arial Bold"/>
                <w:b w:val="1"/>
                <w:sz w:val="24"/>
                <w:szCs w:val="24"/>
              </w:rPr>
            </w:pPr>
            <w:r w:rsidDel="00000000" w:rsidR="00000000" w:rsidRPr="00000000">
              <w:rPr>
                <w:rFonts w:ascii="Arial Bold" w:cs="Arial Bold" w:eastAsia="Arial Bold" w:hAnsi="Arial Bold"/>
                <w:b w:val="1"/>
                <w:sz w:val="24"/>
                <w:szCs w:val="24"/>
                <w:rtl w:val="0"/>
              </w:rPr>
              <w:t xml:space="preserve">Critical Service Levels</w:t>
            </w:r>
          </w:p>
        </w:tc>
      </w:tr>
      <w:tr>
        <w:trPr>
          <w:cantSplit w:val="0"/>
          <w:trHeight w:val="2200" w:hRule="atLeast"/>
          <w:tblHeader w:val="0"/>
        </w:trPr>
        <w:tc>
          <w:tcPr/>
          <w:p w:rsidR="00000000" w:rsidDel="00000000" w:rsidP="00000000" w:rsidRDefault="00000000" w:rsidRPr="00000000" w14:paraId="00000038">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Quality</w:t>
            </w:r>
          </w:p>
        </w:tc>
        <w:tc>
          <w:tcPr/>
          <w:p w:rsidR="00000000" w:rsidDel="00000000" w:rsidP="00000000" w:rsidRDefault="00000000" w:rsidRPr="00000000" w14:paraId="00000039">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Delivery Timescales</w:t>
            </w:r>
          </w:p>
        </w:tc>
        <w:tc>
          <w:tcPr/>
          <w:p w:rsidR="00000000" w:rsidDel="00000000" w:rsidP="00000000" w:rsidRDefault="00000000" w:rsidRPr="00000000" w14:paraId="0000003A">
            <w:pPr>
              <w:keepNext w:val="1"/>
              <w:spacing w:after="240" w:before="240" w:lineRule="auto"/>
              <w:rPr>
                <w:rFonts w:ascii="Arial" w:cs="Arial" w:eastAsia="Arial" w:hAnsi="Arial"/>
                <w:sz w:val="22"/>
                <w:szCs w:val="22"/>
              </w:rPr>
            </w:pPr>
            <w:bookmarkStart w:colFirst="0" w:colLast="0" w:name="_heading=h.3znysh7" w:id="2"/>
            <w:bookmarkEnd w:id="2"/>
            <w:r w:rsidDel="00000000" w:rsidR="00000000" w:rsidRPr="00000000">
              <w:rPr>
                <w:rFonts w:ascii="Arial" w:cs="Arial" w:eastAsia="Arial" w:hAnsi="Arial"/>
                <w:sz w:val="22"/>
                <w:szCs w:val="22"/>
                <w:rtl w:val="0"/>
              </w:rPr>
              <w:t xml:space="preserve">Batches of FVRAs to be returned to Customer in the following timescales:</w:t>
            </w:r>
          </w:p>
          <w:p w:rsidR="00000000" w:rsidDel="00000000" w:rsidP="00000000" w:rsidRDefault="00000000" w:rsidRPr="00000000" w14:paraId="0000003B">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Frameworks (30 days)</w:t>
            </w:r>
          </w:p>
          <w:p w:rsidR="00000000" w:rsidDel="00000000" w:rsidP="00000000" w:rsidRDefault="00000000" w:rsidRPr="00000000" w14:paraId="0000003C">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DPS (10 days)</w:t>
            </w:r>
          </w:p>
        </w:tc>
        <w:tc>
          <w:tcPr/>
          <w:p w:rsidR="00000000" w:rsidDel="00000000" w:rsidP="00000000" w:rsidRDefault="00000000" w:rsidRPr="00000000" w14:paraId="0000003D">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100%</w:t>
            </w:r>
          </w:p>
        </w:tc>
        <w:tc>
          <w:tcPr/>
          <w:p w:rsidR="00000000" w:rsidDel="00000000" w:rsidP="00000000" w:rsidRDefault="00000000" w:rsidRPr="00000000" w14:paraId="0000003E">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1.0% service credit applied to the relevant month’s invoice where the non-delivery is recorded through status reports.</w:t>
            </w:r>
          </w:p>
          <w:p w:rsidR="00000000" w:rsidDel="00000000" w:rsidP="00000000" w:rsidRDefault="00000000" w:rsidRPr="00000000" w14:paraId="0000003F">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Rolling SC (more than 1 occurrence in any 3-month rolling period) then 5% service credit applied to the relevant month’s total invoice.</w:t>
            </w:r>
          </w:p>
          <w:p w:rsidR="00000000" w:rsidDel="00000000" w:rsidP="00000000" w:rsidRDefault="00000000" w:rsidRPr="00000000" w14:paraId="00000040">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Service Credit Cap of 10%</w:t>
            </w:r>
          </w:p>
        </w:tc>
        <w:tc>
          <w:tcPr/>
          <w:p w:rsidR="00000000" w:rsidDel="00000000" w:rsidP="00000000" w:rsidRDefault="00000000" w:rsidRPr="00000000" w14:paraId="00000041">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Critical Service Level</w:t>
            </w:r>
          </w:p>
        </w:tc>
      </w:tr>
      <w:tr>
        <w:trPr>
          <w:cantSplit w:val="0"/>
          <w:trHeight w:val="2376" w:hRule="atLeast"/>
          <w:tblHeader w:val="0"/>
        </w:trPr>
        <w:tc>
          <w:tcPr/>
          <w:p w:rsidR="00000000" w:rsidDel="00000000" w:rsidP="00000000" w:rsidRDefault="00000000" w:rsidRPr="00000000" w14:paraId="00000042">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Quality</w:t>
            </w:r>
          </w:p>
        </w:tc>
        <w:tc>
          <w:tcPr/>
          <w:p w:rsidR="00000000" w:rsidDel="00000000" w:rsidP="00000000" w:rsidRDefault="00000000" w:rsidRPr="00000000" w14:paraId="00000043">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Quality Assurance</w:t>
            </w:r>
          </w:p>
        </w:tc>
        <w:tc>
          <w:tcPr/>
          <w:p w:rsidR="00000000" w:rsidDel="00000000" w:rsidP="00000000" w:rsidRDefault="00000000" w:rsidRPr="00000000" w14:paraId="00000044">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QA Sampling Analysis conducted by Customer flags significant variance in FVRA evaluation</w:t>
            </w:r>
          </w:p>
        </w:tc>
        <w:tc>
          <w:tcPr/>
          <w:p w:rsidR="00000000" w:rsidDel="00000000" w:rsidP="00000000" w:rsidRDefault="00000000" w:rsidRPr="00000000" w14:paraId="00000045">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90%</w:t>
            </w:r>
          </w:p>
        </w:tc>
        <w:tc>
          <w:tcPr/>
          <w:p w:rsidR="00000000" w:rsidDel="00000000" w:rsidP="00000000" w:rsidRDefault="00000000" w:rsidRPr="00000000" w14:paraId="00000046">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0.5% service credit applied to the relevant month’s invoice where Quality Assurance failure identified through Batch Wash-up meetings.</w:t>
            </w:r>
          </w:p>
          <w:p w:rsidR="00000000" w:rsidDel="00000000" w:rsidP="00000000" w:rsidRDefault="00000000" w:rsidRPr="00000000" w14:paraId="00000047">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Rolling SC (more than 10 occurrences in any 3-month rolling period) then 3% service credit applied to the relevant month’s total invoice.</w:t>
            </w:r>
          </w:p>
          <w:p w:rsidR="00000000" w:rsidDel="00000000" w:rsidP="00000000" w:rsidRDefault="00000000" w:rsidRPr="00000000" w14:paraId="00000048">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highlight w:val="white"/>
                <w:rtl w:val="0"/>
              </w:rPr>
              <w:t xml:space="preserve">Service Credit Cap of 5%</w:t>
            </w:r>
            <w:r w:rsidDel="00000000" w:rsidR="00000000" w:rsidRPr="00000000">
              <w:rPr>
                <w:rtl w:val="0"/>
              </w:rPr>
            </w:r>
          </w:p>
        </w:tc>
        <w:tc>
          <w:tcPr/>
          <w:p w:rsidR="00000000" w:rsidDel="00000000" w:rsidP="00000000" w:rsidRDefault="00000000" w:rsidRPr="00000000" w14:paraId="00000049">
            <w:pPr>
              <w:keepNext w:val="1"/>
              <w:spacing w:after="240" w:before="240" w:lineRule="auto"/>
              <w:rPr>
                <w:rFonts w:ascii="Arial" w:cs="Arial" w:eastAsia="Arial" w:hAnsi="Arial"/>
                <w:sz w:val="22"/>
                <w:szCs w:val="22"/>
              </w:rPr>
            </w:pPr>
            <w:r w:rsidDel="00000000" w:rsidR="00000000" w:rsidRPr="00000000">
              <w:rPr>
                <w:rtl w:val="0"/>
              </w:rPr>
            </w:r>
          </w:p>
        </w:tc>
      </w:tr>
      <w:tr>
        <w:trPr>
          <w:cantSplit w:val="0"/>
          <w:trHeight w:val="2033" w:hRule="atLeast"/>
          <w:tblHeader w:val="0"/>
        </w:trPr>
        <w:tc>
          <w:tcPr/>
          <w:p w:rsidR="00000000" w:rsidDel="00000000" w:rsidP="00000000" w:rsidRDefault="00000000" w:rsidRPr="00000000" w14:paraId="0000004A">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Contract Management</w:t>
            </w:r>
          </w:p>
        </w:tc>
        <w:tc>
          <w:tcPr/>
          <w:p w:rsidR="00000000" w:rsidDel="00000000" w:rsidP="00000000" w:rsidRDefault="00000000" w:rsidRPr="00000000" w14:paraId="0000004B">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Management Assurance</w:t>
            </w:r>
          </w:p>
        </w:tc>
        <w:tc>
          <w:tcPr/>
          <w:p w:rsidR="00000000" w:rsidDel="00000000" w:rsidP="00000000" w:rsidRDefault="00000000" w:rsidRPr="00000000" w14:paraId="0000004C">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Attendance at weekly/monthly meetings (by Account Manager or Deputy)</w:t>
            </w:r>
          </w:p>
        </w:tc>
        <w:tc>
          <w:tcPr/>
          <w:p w:rsidR="00000000" w:rsidDel="00000000" w:rsidP="00000000" w:rsidRDefault="00000000" w:rsidRPr="00000000" w14:paraId="0000004D">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100%</w:t>
            </w:r>
          </w:p>
        </w:tc>
        <w:tc>
          <w:tcPr/>
          <w:p w:rsidR="00000000" w:rsidDel="00000000" w:rsidP="00000000" w:rsidRDefault="00000000" w:rsidRPr="00000000" w14:paraId="0000004E">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0.5% service credit applied to the relevant month’s invoice for individual non-attendances.</w:t>
            </w:r>
          </w:p>
          <w:p w:rsidR="00000000" w:rsidDel="00000000" w:rsidP="00000000" w:rsidRDefault="00000000" w:rsidRPr="00000000" w14:paraId="0000004F">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Rolling SC (more than 3 occurrences in any 3-month rolling period) then 3% service credit applied to the relevant month’s total invoice.</w:t>
            </w:r>
          </w:p>
          <w:p w:rsidR="00000000" w:rsidDel="00000000" w:rsidP="00000000" w:rsidRDefault="00000000" w:rsidRPr="00000000" w14:paraId="00000050">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highlight w:val="white"/>
                <w:rtl w:val="0"/>
              </w:rPr>
              <w:t xml:space="preserve">Service Credit Cap of 5%</w:t>
            </w:r>
            <w:r w:rsidDel="00000000" w:rsidR="00000000" w:rsidRPr="00000000">
              <w:rPr>
                <w:rtl w:val="0"/>
              </w:rPr>
            </w:r>
          </w:p>
        </w:tc>
        <w:tc>
          <w:tcPr/>
          <w:p w:rsidR="00000000" w:rsidDel="00000000" w:rsidP="00000000" w:rsidRDefault="00000000" w:rsidRPr="00000000" w14:paraId="00000051">
            <w:pPr>
              <w:keepNext w:val="1"/>
              <w:spacing w:after="240" w:before="240" w:lineRule="auto"/>
              <w:rPr>
                <w:rFonts w:ascii="Arial" w:cs="Arial" w:eastAsia="Arial" w:hAnsi="Arial"/>
                <w:sz w:val="22"/>
                <w:szCs w:val="22"/>
              </w:rPr>
            </w:pPr>
            <w:r w:rsidDel="00000000" w:rsidR="00000000" w:rsidRPr="00000000">
              <w:rPr>
                <w:rtl w:val="0"/>
              </w:rPr>
            </w:r>
          </w:p>
        </w:tc>
      </w:tr>
      <w:tr>
        <w:trPr>
          <w:cantSplit w:val="0"/>
          <w:trHeight w:val="2042" w:hRule="atLeast"/>
          <w:tblHeader w:val="0"/>
        </w:trPr>
        <w:tc>
          <w:tcPr/>
          <w:p w:rsidR="00000000" w:rsidDel="00000000" w:rsidP="00000000" w:rsidRDefault="00000000" w:rsidRPr="00000000" w14:paraId="00000052">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Contract Management</w:t>
            </w:r>
          </w:p>
        </w:tc>
        <w:tc>
          <w:tcPr/>
          <w:p w:rsidR="00000000" w:rsidDel="00000000" w:rsidP="00000000" w:rsidRDefault="00000000" w:rsidRPr="00000000" w14:paraId="00000053">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Management Assurance</w:t>
            </w:r>
          </w:p>
        </w:tc>
        <w:tc>
          <w:tcPr/>
          <w:p w:rsidR="00000000" w:rsidDel="00000000" w:rsidP="00000000" w:rsidRDefault="00000000" w:rsidRPr="00000000" w14:paraId="00000054">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Delivery of progress reports weekly/monthly as detailed in the specification (as per Section 8.1)</w:t>
            </w:r>
          </w:p>
        </w:tc>
        <w:tc>
          <w:tcPr/>
          <w:p w:rsidR="00000000" w:rsidDel="00000000" w:rsidP="00000000" w:rsidRDefault="00000000" w:rsidRPr="00000000" w14:paraId="00000055">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95%</w:t>
            </w:r>
          </w:p>
        </w:tc>
        <w:tc>
          <w:tcPr/>
          <w:p w:rsidR="00000000" w:rsidDel="00000000" w:rsidP="00000000" w:rsidRDefault="00000000" w:rsidRPr="00000000" w14:paraId="00000056">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0.5% service credit applied to the relevant month’s invoice for individual non-delivery.</w:t>
            </w:r>
          </w:p>
          <w:p w:rsidR="00000000" w:rsidDel="00000000" w:rsidP="00000000" w:rsidRDefault="00000000" w:rsidRPr="00000000" w14:paraId="00000057">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Rolling SC (more than 3 occurrences in any 3-month rolling period) then 3% service credit applied to the relevant month’s total invoice.</w:t>
            </w:r>
          </w:p>
          <w:p w:rsidR="00000000" w:rsidDel="00000000" w:rsidP="00000000" w:rsidRDefault="00000000" w:rsidRPr="00000000" w14:paraId="00000058">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highlight w:val="white"/>
                <w:rtl w:val="0"/>
              </w:rPr>
              <w:t xml:space="preserve">Service Credit Cap of 5%</w:t>
            </w:r>
            <w:r w:rsidDel="00000000" w:rsidR="00000000" w:rsidRPr="00000000">
              <w:rPr>
                <w:rtl w:val="0"/>
              </w:rPr>
            </w:r>
          </w:p>
        </w:tc>
        <w:tc>
          <w:tcPr/>
          <w:p w:rsidR="00000000" w:rsidDel="00000000" w:rsidP="00000000" w:rsidRDefault="00000000" w:rsidRPr="00000000" w14:paraId="00000059">
            <w:pPr>
              <w:keepNext w:val="1"/>
              <w:spacing w:after="240" w:before="240" w:lineRule="auto"/>
              <w:rPr>
                <w:rFonts w:ascii="Arial" w:cs="Arial" w:eastAsia="Arial" w:hAnsi="Arial"/>
                <w:sz w:val="22"/>
                <w:szCs w:val="22"/>
              </w:rPr>
            </w:pPr>
            <w:r w:rsidDel="00000000" w:rsidR="00000000" w:rsidRPr="00000000">
              <w:rPr>
                <w:rtl w:val="0"/>
              </w:rPr>
            </w:r>
          </w:p>
        </w:tc>
      </w:tr>
      <w:tr>
        <w:trPr>
          <w:cantSplit w:val="0"/>
          <w:trHeight w:val="2200" w:hRule="atLeast"/>
          <w:tblHeader w:val="0"/>
        </w:trPr>
        <w:tc>
          <w:tcPr/>
          <w:p w:rsidR="00000000" w:rsidDel="00000000" w:rsidP="00000000" w:rsidRDefault="00000000" w:rsidRPr="00000000" w14:paraId="0000005A">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Contract Management</w:t>
            </w:r>
          </w:p>
        </w:tc>
        <w:tc>
          <w:tcPr/>
          <w:p w:rsidR="00000000" w:rsidDel="00000000" w:rsidP="00000000" w:rsidRDefault="00000000" w:rsidRPr="00000000" w14:paraId="0000005B">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Management Assurance</w:t>
            </w:r>
          </w:p>
        </w:tc>
        <w:tc>
          <w:tcPr/>
          <w:p w:rsidR="00000000" w:rsidDel="00000000" w:rsidP="00000000" w:rsidRDefault="00000000" w:rsidRPr="00000000" w14:paraId="0000005C">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Management reporting to 100% accuracy submitted on time as detailed</w:t>
            </w:r>
          </w:p>
        </w:tc>
        <w:tc>
          <w:tcPr/>
          <w:p w:rsidR="00000000" w:rsidDel="00000000" w:rsidP="00000000" w:rsidRDefault="00000000" w:rsidRPr="00000000" w14:paraId="0000005D">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100%</w:t>
            </w:r>
          </w:p>
        </w:tc>
        <w:tc>
          <w:tcPr/>
          <w:p w:rsidR="00000000" w:rsidDel="00000000" w:rsidP="00000000" w:rsidRDefault="00000000" w:rsidRPr="00000000" w14:paraId="0000005E">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0.5% service credit applied to the relevant month’s invoice where errors are detected in a report.</w:t>
            </w:r>
          </w:p>
          <w:p w:rsidR="00000000" w:rsidDel="00000000" w:rsidP="00000000" w:rsidRDefault="00000000" w:rsidRPr="00000000" w14:paraId="0000005F">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Rolling SC (more than 3 occurrences in any 3-month rolling period) then 3% service credit applied to the relevant month’s total invoice.</w:t>
            </w:r>
          </w:p>
          <w:p w:rsidR="00000000" w:rsidDel="00000000" w:rsidP="00000000" w:rsidRDefault="00000000" w:rsidRPr="00000000" w14:paraId="00000060">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highlight w:val="white"/>
                <w:rtl w:val="0"/>
              </w:rPr>
              <w:t xml:space="preserve">Service Credit Cap of 5%</w:t>
            </w:r>
            <w:r w:rsidDel="00000000" w:rsidR="00000000" w:rsidRPr="00000000">
              <w:rPr>
                <w:rtl w:val="0"/>
              </w:rPr>
            </w:r>
          </w:p>
        </w:tc>
        <w:tc>
          <w:tcPr/>
          <w:p w:rsidR="00000000" w:rsidDel="00000000" w:rsidP="00000000" w:rsidRDefault="00000000" w:rsidRPr="00000000" w14:paraId="00000061">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Critical Service Level</w:t>
            </w:r>
          </w:p>
        </w:tc>
      </w:tr>
      <w:tr>
        <w:trPr>
          <w:cantSplit w:val="0"/>
          <w:trHeight w:val="2209" w:hRule="atLeast"/>
          <w:tblHeader w:val="0"/>
        </w:trPr>
        <w:tc>
          <w:tcPr/>
          <w:p w:rsidR="00000000" w:rsidDel="00000000" w:rsidP="00000000" w:rsidRDefault="00000000" w:rsidRPr="00000000" w14:paraId="00000062">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Contract Management</w:t>
            </w:r>
          </w:p>
        </w:tc>
        <w:tc>
          <w:tcPr/>
          <w:p w:rsidR="00000000" w:rsidDel="00000000" w:rsidP="00000000" w:rsidRDefault="00000000" w:rsidRPr="00000000" w14:paraId="00000063">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Invoicing</w:t>
            </w:r>
          </w:p>
        </w:tc>
        <w:tc>
          <w:tcPr/>
          <w:p w:rsidR="00000000" w:rsidDel="00000000" w:rsidP="00000000" w:rsidRDefault="00000000" w:rsidRPr="00000000" w14:paraId="00000064">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Compliant and fully transparent breakdown in costs and shall accurately reflect the services provided</w:t>
            </w:r>
          </w:p>
        </w:tc>
        <w:tc>
          <w:tcPr/>
          <w:p w:rsidR="00000000" w:rsidDel="00000000" w:rsidP="00000000" w:rsidRDefault="00000000" w:rsidRPr="00000000" w14:paraId="00000065">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95%</w:t>
            </w:r>
          </w:p>
        </w:tc>
        <w:tc>
          <w:tcPr/>
          <w:p w:rsidR="00000000" w:rsidDel="00000000" w:rsidP="00000000" w:rsidRDefault="00000000" w:rsidRPr="00000000" w14:paraId="00000066">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0.5% service credit applied to the relevant month’s invoice where errors are detected in an invoice.</w:t>
            </w:r>
          </w:p>
          <w:p w:rsidR="00000000" w:rsidDel="00000000" w:rsidP="00000000" w:rsidRDefault="00000000" w:rsidRPr="00000000" w14:paraId="00000067">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Rolling SC (more than 3 occurrences in any 3-month rolling period) then 3% service credit applied to the relevant month’s total invoice.</w:t>
            </w:r>
          </w:p>
          <w:p w:rsidR="00000000" w:rsidDel="00000000" w:rsidP="00000000" w:rsidRDefault="00000000" w:rsidRPr="00000000" w14:paraId="00000068">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highlight w:val="white"/>
                <w:rtl w:val="0"/>
              </w:rPr>
              <w:t xml:space="preserve">Service Credit Cap of 5%</w:t>
            </w:r>
            <w:r w:rsidDel="00000000" w:rsidR="00000000" w:rsidRPr="00000000">
              <w:rPr>
                <w:rtl w:val="0"/>
              </w:rPr>
            </w:r>
          </w:p>
        </w:tc>
        <w:tc>
          <w:tcPr/>
          <w:p w:rsidR="00000000" w:rsidDel="00000000" w:rsidP="00000000" w:rsidRDefault="00000000" w:rsidRPr="00000000" w14:paraId="00000069">
            <w:pPr>
              <w:keepNext w:val="1"/>
              <w:spacing w:after="240" w:before="240" w:lineRule="auto"/>
              <w:rPr>
                <w:rFonts w:ascii="Arial" w:cs="Arial" w:eastAsia="Arial" w:hAnsi="Arial"/>
                <w:sz w:val="22"/>
                <w:szCs w:val="22"/>
              </w:rPr>
            </w:pPr>
            <w:r w:rsidDel="00000000" w:rsidR="00000000" w:rsidRPr="00000000">
              <w:rPr>
                <w:rtl w:val="0"/>
              </w:rPr>
            </w:r>
          </w:p>
        </w:tc>
      </w:tr>
      <w:tr>
        <w:trPr>
          <w:cantSplit w:val="0"/>
          <w:trHeight w:val="2200" w:hRule="atLeast"/>
          <w:tblHeader w:val="0"/>
        </w:trPr>
        <w:tc>
          <w:tcPr/>
          <w:p w:rsidR="00000000" w:rsidDel="00000000" w:rsidP="00000000" w:rsidRDefault="00000000" w:rsidRPr="00000000" w14:paraId="0000006A">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Data Security</w:t>
            </w:r>
          </w:p>
        </w:tc>
        <w:tc>
          <w:tcPr/>
          <w:p w:rsidR="00000000" w:rsidDel="00000000" w:rsidP="00000000" w:rsidRDefault="00000000" w:rsidRPr="00000000" w14:paraId="0000006B">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Data Transfer Incidents</w:t>
            </w:r>
          </w:p>
        </w:tc>
        <w:tc>
          <w:tcPr/>
          <w:p w:rsidR="00000000" w:rsidDel="00000000" w:rsidP="00000000" w:rsidRDefault="00000000" w:rsidRPr="00000000" w14:paraId="0000006C">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The Supplier MUST comply with the Customer’s Data Transfer standards.</w:t>
            </w:r>
          </w:p>
          <w:p w:rsidR="00000000" w:rsidDel="00000000" w:rsidP="00000000" w:rsidRDefault="00000000" w:rsidRPr="00000000" w14:paraId="0000006D">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Any exceptions must be discussed with the Contract team before any activity takes place. Any single failure will result in a severe security breach.</w:t>
            </w:r>
          </w:p>
        </w:tc>
        <w:tc>
          <w:tcPr/>
          <w:p w:rsidR="00000000" w:rsidDel="00000000" w:rsidP="00000000" w:rsidRDefault="00000000" w:rsidRPr="00000000" w14:paraId="0000006E">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100%</w:t>
            </w:r>
          </w:p>
        </w:tc>
        <w:tc>
          <w:tcPr/>
          <w:p w:rsidR="00000000" w:rsidDel="00000000" w:rsidP="00000000" w:rsidRDefault="00000000" w:rsidRPr="00000000" w14:paraId="0000006F">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1% of the relevant month’s total invoice.</w:t>
            </w:r>
          </w:p>
          <w:p w:rsidR="00000000" w:rsidDel="00000000" w:rsidP="00000000" w:rsidRDefault="00000000" w:rsidRPr="00000000" w14:paraId="00000070">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Rolling SC (more than 1 occurrence in any 3 month rolling period) 5% of the relevant month’s total invoice</w:t>
            </w:r>
          </w:p>
          <w:p w:rsidR="00000000" w:rsidDel="00000000" w:rsidP="00000000" w:rsidRDefault="00000000" w:rsidRPr="00000000" w14:paraId="00000071">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Service Credit Cap of 10%</w:t>
            </w:r>
          </w:p>
        </w:tc>
        <w:tc>
          <w:tcPr/>
          <w:p w:rsidR="00000000" w:rsidDel="00000000" w:rsidP="00000000" w:rsidRDefault="00000000" w:rsidRPr="00000000" w14:paraId="00000072">
            <w:pPr>
              <w:keepNext w:val="1"/>
              <w:spacing w:after="240" w:before="24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Critical Service Level</w:t>
            </w:r>
          </w:p>
        </w:tc>
      </w:tr>
    </w:tbl>
    <w:p w:rsidR="00000000" w:rsidDel="00000000" w:rsidP="00000000" w:rsidRDefault="00000000" w:rsidRPr="00000000" w14:paraId="00000073">
      <w:pPr>
        <w:keepNext w:val="1"/>
        <w:spacing w:after="240" w:before="240" w:line="240" w:lineRule="auto"/>
        <w:rPr>
          <w:rFonts w:ascii="Arial Bold" w:cs="Arial Bold" w:eastAsia="Arial Bold" w:hAnsi="Arial Bold"/>
          <w:sz w:val="24"/>
          <w:szCs w:val="24"/>
        </w:rPr>
      </w:pPr>
      <w:r w:rsidDel="00000000" w:rsidR="00000000" w:rsidRPr="00000000">
        <w:rPr>
          <w:rtl w:val="0"/>
        </w:rPr>
      </w:r>
    </w:p>
    <w:p w:rsidR="00000000" w:rsidDel="00000000" w:rsidP="00000000" w:rsidRDefault="00000000" w:rsidRPr="00000000" w14:paraId="00000074">
      <w:pPr>
        <w:spacing w:after="120" w:before="120" w:line="240" w:lineRule="auto"/>
        <w:rPr>
          <w:rFonts w:ascii="Arial Bold" w:cs="Arial Bold" w:eastAsia="Arial Bold" w:hAnsi="Arial Bold"/>
          <w:sz w:val="24"/>
          <w:szCs w:val="24"/>
        </w:rPr>
      </w:pPr>
      <w:r w:rsidDel="00000000" w:rsidR="00000000" w:rsidRPr="00000000">
        <w:rPr>
          <w:rFonts w:ascii="Arial Bold" w:cs="Arial Bold" w:eastAsia="Arial Bold" w:hAnsi="Arial Bold"/>
          <w:b w:val="1"/>
          <w:sz w:val="36"/>
          <w:szCs w:val="36"/>
          <w:rtl w:val="0"/>
        </w:rPr>
        <w:t xml:space="preserve">Annex B to Part A: Lot 2 Methodology for standard Services Levels and Service Credits for Central Government Buyers</w:t>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Service Levels and Service Credits are common to Business Services as defined in Framework Schedule 1 - Specification, Lot 2. These are included by way of example only. Procurement-specific Service Levels should be incorporated, or adjusted, to suit the required delivery of Service required by the Buyer.  </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For Central Government Buyers, the management of each individual Call-Off Contract will be structured using a common performance measurement approach, which will be maintained and updated from time to time by Government Shared Services in the Cabinet Office (this will be provided at the time of each call-off). This approach will provide a single process for monitoring and management of the contract parameters through a Service Level Agreement with Standard Service Levels and a Performance Indicator regime. The approach described here will be mandated on all Call-Off Contracts with Central Government Buyers. The scope is:</w:t>
      </w:r>
    </w:p>
    <w:p w:rsidR="00000000" w:rsidDel="00000000" w:rsidP="00000000" w:rsidRDefault="00000000" w:rsidRPr="00000000" w14:paraId="00000077">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8">
      <w:pPr>
        <w:widowControl w:val="0"/>
        <w:numPr>
          <w:ilvl w:val="0"/>
          <w:numId w:val="1"/>
        </w:numPr>
        <w:spacing w:after="0" w:line="240" w:lineRule="auto"/>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To specify the methodology for measurement of performance</w:t>
      </w:r>
      <w:r w:rsidDel="00000000" w:rsidR="00000000" w:rsidRPr="00000000">
        <w:rPr>
          <w:rtl w:val="0"/>
        </w:rPr>
      </w:r>
    </w:p>
    <w:p w:rsidR="00000000" w:rsidDel="00000000" w:rsidP="00000000" w:rsidRDefault="00000000" w:rsidRPr="00000000" w14:paraId="00000079">
      <w:pPr>
        <w:widowControl w:val="0"/>
        <w:numPr>
          <w:ilvl w:val="0"/>
          <w:numId w:val="1"/>
        </w:numPr>
        <w:spacing w:after="0" w:line="240" w:lineRule="auto"/>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To specify the PIs and associated Service Credits </w:t>
      </w:r>
      <w:r w:rsidDel="00000000" w:rsidR="00000000" w:rsidRPr="00000000">
        <w:rPr>
          <w:rtl w:val="0"/>
        </w:rPr>
      </w:r>
    </w:p>
    <w:p w:rsidR="00000000" w:rsidDel="00000000" w:rsidP="00000000" w:rsidRDefault="00000000" w:rsidRPr="00000000" w14:paraId="0000007A">
      <w:pPr>
        <w:widowControl w:val="0"/>
        <w:numPr>
          <w:ilvl w:val="0"/>
          <w:numId w:val="1"/>
        </w:numPr>
        <w:spacing w:after="0" w:line="240" w:lineRule="auto"/>
        <w:ind w:left="72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To specify the common SSLs across Mandatory &amp; Optional Deliverables which will include:</w:t>
      </w:r>
      <w:r w:rsidDel="00000000" w:rsidR="00000000" w:rsidRPr="00000000">
        <w:rPr>
          <w:rtl w:val="0"/>
        </w:rPr>
      </w:r>
    </w:p>
    <w:p w:rsidR="00000000" w:rsidDel="00000000" w:rsidP="00000000" w:rsidRDefault="00000000" w:rsidRPr="00000000" w14:paraId="0000007B">
      <w:pPr>
        <w:widowControl w:val="0"/>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C">
      <w:pPr>
        <w:widowControl w:val="0"/>
        <w:numPr>
          <w:ilvl w:val="0"/>
          <w:numId w:val="2"/>
        </w:numPr>
        <w:spacing w:after="0" w:line="24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Payroll accuracy</w:t>
      </w:r>
      <w:r w:rsidDel="00000000" w:rsidR="00000000" w:rsidRPr="00000000">
        <w:rPr>
          <w:rtl w:val="0"/>
        </w:rPr>
      </w:r>
    </w:p>
    <w:p w:rsidR="00000000" w:rsidDel="00000000" w:rsidP="00000000" w:rsidRDefault="00000000" w:rsidRPr="00000000" w14:paraId="0000007D">
      <w:pPr>
        <w:widowControl w:val="0"/>
        <w:numPr>
          <w:ilvl w:val="0"/>
          <w:numId w:val="2"/>
        </w:numPr>
        <w:spacing w:after="0" w:line="24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Invoice accuracy </w:t>
      </w:r>
      <w:r w:rsidDel="00000000" w:rsidR="00000000" w:rsidRPr="00000000">
        <w:rPr>
          <w:rtl w:val="0"/>
        </w:rPr>
      </w:r>
    </w:p>
    <w:p w:rsidR="00000000" w:rsidDel="00000000" w:rsidP="00000000" w:rsidRDefault="00000000" w:rsidRPr="00000000" w14:paraId="0000007E">
      <w:pPr>
        <w:widowControl w:val="0"/>
        <w:numPr>
          <w:ilvl w:val="0"/>
          <w:numId w:val="2"/>
        </w:numPr>
        <w:spacing w:after="0" w:line="24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End-user satisfaction</w:t>
      </w:r>
      <w:r w:rsidDel="00000000" w:rsidR="00000000" w:rsidRPr="00000000">
        <w:rPr>
          <w:rtl w:val="0"/>
        </w:rPr>
      </w:r>
    </w:p>
    <w:p w:rsidR="00000000" w:rsidDel="00000000" w:rsidP="00000000" w:rsidRDefault="00000000" w:rsidRPr="00000000" w14:paraId="0000007F">
      <w:pPr>
        <w:widowControl w:val="0"/>
        <w:numPr>
          <w:ilvl w:val="0"/>
          <w:numId w:val="2"/>
        </w:numPr>
        <w:spacing w:after="0" w:line="24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Government transfers</w:t>
      </w:r>
      <w:r w:rsidDel="00000000" w:rsidR="00000000" w:rsidRPr="00000000">
        <w:rPr>
          <w:rtl w:val="0"/>
        </w:rPr>
      </w:r>
    </w:p>
    <w:p w:rsidR="00000000" w:rsidDel="00000000" w:rsidP="00000000" w:rsidRDefault="00000000" w:rsidRPr="00000000" w14:paraId="00000080">
      <w:pPr>
        <w:widowControl w:val="0"/>
        <w:numPr>
          <w:ilvl w:val="0"/>
          <w:numId w:val="2"/>
        </w:numPr>
        <w:spacing w:after="0" w:line="240" w:lineRule="auto"/>
        <w:ind w:left="1440" w:hanging="360"/>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Mobility of service</w:t>
      </w:r>
      <w:r w:rsidDel="00000000" w:rsidR="00000000" w:rsidRPr="00000000">
        <w:rPr>
          <w:rtl w:val="0"/>
        </w:rPr>
      </w:r>
    </w:p>
    <w:p w:rsidR="00000000" w:rsidDel="00000000" w:rsidP="00000000" w:rsidRDefault="00000000" w:rsidRPr="00000000" w14:paraId="00000081">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will also set out the specifications for the common PIs, baseline values and maturity model for continuous improvement.</w:t>
      </w:r>
    </w:p>
    <w:p w:rsidR="00000000" w:rsidDel="00000000" w:rsidP="00000000" w:rsidRDefault="00000000" w:rsidRPr="00000000" w14:paraId="00000083">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Methodology Scope:</w:t>
      </w:r>
    </w:p>
    <w:p w:rsidR="00000000" w:rsidDel="00000000" w:rsidP="00000000" w:rsidRDefault="00000000" w:rsidRPr="00000000" w14:paraId="00000085">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Central Government Buyers will be able to promote SSLs to PIs, to signify that service or process as a core objective of the Call-Off Contract. </w:t>
      </w:r>
    </w:p>
    <w:p w:rsidR="00000000" w:rsidDel="00000000" w:rsidP="00000000" w:rsidRDefault="00000000" w:rsidRPr="00000000" w14:paraId="00000087">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All common and additional SSLs will be developed through a common methodology focussed on outcome realisation, utilising, discarding, promotion and demotion mechanisms to reflect changing priorities of the Call-Off Contract . These will use standard, cross- government Performance Indicators and metrics where available. </w:t>
      </w:r>
    </w:p>
    <w:p w:rsidR="00000000" w:rsidDel="00000000" w:rsidP="00000000" w:rsidRDefault="00000000" w:rsidRPr="00000000" w14:paraId="00000089">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Methodology:</w:t>
      </w:r>
    </w:p>
    <w:p w:rsidR="00000000" w:rsidDel="00000000" w:rsidP="00000000" w:rsidRDefault="00000000" w:rsidRPr="00000000" w14:paraId="0000008A">
      <w:pPr>
        <w:widowControl w:val="0"/>
        <w:spacing w:after="0" w:lineRule="auto"/>
        <w:ind w:left="8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B">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may add, remove or replace reasonable additional SSLs to the SLA. This is especially important as the service delivery evolves through the transitional service.</w:t>
      </w:r>
    </w:p>
    <w:p w:rsidR="00000000" w:rsidDel="00000000" w:rsidP="00000000" w:rsidRDefault="00000000" w:rsidRPr="00000000" w14:paraId="0000008C">
      <w:pPr>
        <w:widowControl w:val="0"/>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 objective process for ascertaining the level at which such service levels are to be set will be agreed upon such as piloting or a baseline activity. Under this process, the service levels typically would be based on actual supplier performance over a defined sample period and may be linked to:</w:t>
      </w:r>
    </w:p>
    <w:p w:rsidR="00000000" w:rsidDel="00000000" w:rsidP="00000000" w:rsidRDefault="00000000" w:rsidRPr="00000000" w14:paraId="0000008E">
      <w:pPr>
        <w:widowControl w:val="0"/>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widowControl w:val="0"/>
        <w:numPr>
          <w:ilvl w:val="0"/>
          <w:numId w:val="6"/>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A specific improvement plan or initiative</w:t>
      </w:r>
      <w:r w:rsidDel="00000000" w:rsidR="00000000" w:rsidRPr="00000000">
        <w:rPr>
          <w:rtl w:val="0"/>
        </w:rPr>
      </w:r>
    </w:p>
    <w:p w:rsidR="00000000" w:rsidDel="00000000" w:rsidP="00000000" w:rsidRDefault="00000000" w:rsidRPr="00000000" w14:paraId="00000090">
      <w:pPr>
        <w:widowControl w:val="0"/>
        <w:numPr>
          <w:ilvl w:val="0"/>
          <w:numId w:val="6"/>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A change in the way a service or process is delivered</w:t>
      </w:r>
      <w:r w:rsidDel="00000000" w:rsidR="00000000" w:rsidRPr="00000000">
        <w:rPr>
          <w:rtl w:val="0"/>
        </w:rPr>
      </w:r>
    </w:p>
    <w:p w:rsidR="00000000" w:rsidDel="00000000" w:rsidP="00000000" w:rsidRDefault="00000000" w:rsidRPr="00000000" w14:paraId="00000091">
      <w:pPr>
        <w:widowControl w:val="0"/>
        <w:numPr>
          <w:ilvl w:val="0"/>
          <w:numId w:val="6"/>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A new service or process</w:t>
      </w:r>
      <w:r w:rsidDel="00000000" w:rsidR="00000000" w:rsidRPr="00000000">
        <w:rPr>
          <w:rtl w:val="0"/>
        </w:rPr>
      </w:r>
    </w:p>
    <w:p w:rsidR="00000000" w:rsidDel="00000000" w:rsidP="00000000" w:rsidRDefault="00000000" w:rsidRPr="00000000" w14:paraId="00000092">
      <w:pPr>
        <w:widowControl w:val="0"/>
        <w:spacing w:after="0" w:line="24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SSLs for Central Government Buyers will follow the following categories of measurement:</w:t>
      </w:r>
    </w:p>
    <w:p w:rsidR="00000000" w:rsidDel="00000000" w:rsidP="00000000" w:rsidRDefault="00000000" w:rsidRPr="00000000" w14:paraId="00000094">
      <w:pPr>
        <w:widowControl w:val="0"/>
        <w:spacing w:after="0" w:line="24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widowControl w:val="0"/>
        <w:numPr>
          <w:ilvl w:val="0"/>
          <w:numId w:val="5"/>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Continuous; where performance is measured continuously as a steady state</w:t>
      </w:r>
      <w:r w:rsidDel="00000000" w:rsidR="00000000" w:rsidRPr="00000000">
        <w:rPr>
          <w:rtl w:val="0"/>
        </w:rPr>
      </w:r>
    </w:p>
    <w:p w:rsidR="00000000" w:rsidDel="00000000" w:rsidP="00000000" w:rsidRDefault="00000000" w:rsidRPr="00000000" w14:paraId="00000096">
      <w:pPr>
        <w:widowControl w:val="0"/>
        <w:numPr>
          <w:ilvl w:val="0"/>
          <w:numId w:val="5"/>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Event (multiple); where the extent to which a supplier completes successfully a series of transactions or events</w:t>
      </w:r>
      <w:r w:rsidDel="00000000" w:rsidR="00000000" w:rsidRPr="00000000">
        <w:rPr>
          <w:rtl w:val="0"/>
        </w:rPr>
      </w:r>
    </w:p>
    <w:p w:rsidR="00000000" w:rsidDel="00000000" w:rsidP="00000000" w:rsidRDefault="00000000" w:rsidRPr="00000000" w14:paraId="00000097">
      <w:pPr>
        <w:widowControl w:val="0"/>
        <w:numPr>
          <w:ilvl w:val="0"/>
          <w:numId w:val="5"/>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Event (singular); where the supplier has a defined singular event to complete measured in isolation such as, year end accounting, periodic billing or equipment testing</w:t>
      </w:r>
      <w:r w:rsidDel="00000000" w:rsidR="00000000" w:rsidRPr="00000000">
        <w:rPr>
          <w:rtl w:val="0"/>
        </w:rPr>
      </w:r>
    </w:p>
    <w:p w:rsidR="00000000" w:rsidDel="00000000" w:rsidP="00000000" w:rsidRDefault="00000000" w:rsidRPr="00000000" w14:paraId="00000098">
      <w:pPr>
        <w:widowControl w:val="0"/>
        <w:numPr>
          <w:ilvl w:val="0"/>
          <w:numId w:val="5"/>
        </w:numPr>
        <w:spacing w:after="0" w:line="240" w:lineRule="auto"/>
        <w:ind w:left="1440" w:hanging="360"/>
        <w:rPr>
          <w:rFonts w:ascii="Arial" w:cs="Arial" w:eastAsia="Arial" w:hAnsi="Arial"/>
          <w:sz w:val="20"/>
          <w:szCs w:val="20"/>
          <w:highlight w:val="white"/>
        </w:rPr>
      </w:pPr>
      <w:r w:rsidDel="00000000" w:rsidR="00000000" w:rsidRPr="00000000">
        <w:rPr>
          <w:rFonts w:ascii="Arial" w:cs="Arial" w:eastAsia="Arial" w:hAnsi="Arial"/>
          <w:sz w:val="24"/>
          <w:szCs w:val="24"/>
          <w:rtl w:val="0"/>
        </w:rPr>
        <w:t xml:space="preserve">Sample; where it is not possible or practical for the supplier to monitor and measure every transaction due to volume or ability. The supplier measures a random sample of a predetermined size and method against the minimum requirement</w:t>
      </w:r>
      <w:r w:rsidDel="00000000" w:rsidR="00000000" w:rsidRPr="00000000">
        <w:rPr>
          <w:rtl w:val="0"/>
        </w:rPr>
      </w:r>
    </w:p>
    <w:p w:rsidR="00000000" w:rsidDel="00000000" w:rsidP="00000000" w:rsidRDefault="00000000" w:rsidRPr="00000000" w14:paraId="00000099">
      <w:pPr>
        <w:widowControl w:val="0"/>
        <w:spacing w:after="0" w:lineRule="auto"/>
        <w:ind w:left="2320" w:firstLine="0"/>
        <w:rPr>
          <w:rFonts w:ascii="Arial Bold" w:cs="Arial Bold" w:eastAsia="Arial Bold" w:hAnsi="Arial Bold"/>
          <w:sz w:val="24"/>
          <w:szCs w:val="24"/>
        </w:rPr>
      </w:pPr>
      <w:r w:rsidDel="00000000" w:rsidR="00000000" w:rsidRPr="00000000">
        <w:rPr>
          <w:rtl w:val="0"/>
        </w:rPr>
      </w:r>
    </w:p>
    <w:p w:rsidR="00000000" w:rsidDel="00000000" w:rsidP="00000000" w:rsidRDefault="00000000" w:rsidRPr="00000000" w14:paraId="0000009A">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Service Credits</w:t>
      </w:r>
    </w:p>
    <w:p w:rsidR="00000000" w:rsidDel="00000000" w:rsidP="00000000" w:rsidRDefault="00000000" w:rsidRPr="00000000" w14:paraId="0000009B">
      <w:pPr>
        <w:widowControl w:val="0"/>
        <w:spacing w:after="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Service Credits will be accrued through a standard points based system based on degraded service or standards:</w:t>
      </w:r>
    </w:p>
    <w:p w:rsidR="00000000" w:rsidDel="00000000" w:rsidP="00000000" w:rsidRDefault="00000000" w:rsidRPr="00000000" w14:paraId="0000009C">
      <w:pPr>
        <w:widowControl w:val="0"/>
        <w:spacing w:after="0" w:line="240" w:lineRule="auto"/>
        <w:rPr>
          <w:rFonts w:ascii="Arial Bold" w:cs="Arial Bold" w:eastAsia="Arial Bold" w:hAnsi="Arial Bold"/>
          <w:sz w:val="24"/>
          <w:szCs w:val="24"/>
        </w:rPr>
      </w:pPr>
      <w:r w:rsidDel="00000000" w:rsidR="00000000" w:rsidRPr="00000000">
        <w:rPr>
          <w:rtl w:val="0"/>
        </w:rPr>
      </w:r>
    </w:p>
    <w:tbl>
      <w:tblPr>
        <w:tblStyle w:val="Table3"/>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8"/>
        <w:gridCol w:w="3009"/>
        <w:gridCol w:w="3009"/>
        <w:tblGridChange w:id="0">
          <w:tblGrid>
            <w:gridCol w:w="3008"/>
            <w:gridCol w:w="3009"/>
            <w:gridCol w:w="3009"/>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9D">
            <w:pPr>
              <w:widowControl w:val="0"/>
              <w:pBdr>
                <w:top w:space="0" w:sz="0" w:val="nil"/>
                <w:left w:space="0" w:sz="0" w:val="nil"/>
                <w:bottom w:space="0" w:sz="0" w:val="nil"/>
                <w:right w:space="0" w:sz="0" w:val="nil"/>
                <w:between w:space="0" w:sz="0" w:val="nil"/>
              </w:pBdr>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Service Credit Process</w:t>
            </w:r>
          </w:p>
        </w:tc>
        <w:tc>
          <w:tcPr>
            <w:shd w:fill="auto" w:val="clear"/>
            <w:tcMar>
              <w:top w:w="100.0" w:type="dxa"/>
              <w:left w:w="100.0" w:type="dxa"/>
              <w:bottom w:w="100.0" w:type="dxa"/>
              <w:right w:w="100.0" w:type="dxa"/>
            </w:tcMar>
          </w:tcPr>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Measure </w:t>
            </w:r>
          </w:p>
        </w:tc>
        <w:tc>
          <w:tcPr>
            <w:shd w:fill="auto" w:val="clear"/>
            <w:tcMar>
              <w:top w:w="100.0" w:type="dxa"/>
              <w:left w:w="100.0" w:type="dxa"/>
              <w:bottom w:w="100.0" w:type="dxa"/>
              <w:right w:w="100.0" w:type="dxa"/>
            </w:tcMar>
          </w:tcPr>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Methodology</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0">
            <w:pPr>
              <w:widowControl w:val="0"/>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Binary Service Level </w:t>
            </w:r>
          </w:p>
        </w:tc>
        <w:tc>
          <w:tcPr>
            <w:shd w:fill="auto" w:val="clear"/>
            <w:tcMar>
              <w:top w:w="100.0" w:type="dxa"/>
              <w:left w:w="100.0" w:type="dxa"/>
              <w:bottom w:w="100.0" w:type="dxa"/>
              <w:right w:w="100.0" w:type="dxa"/>
            </w:tcMar>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measured by whether the Service Level is a pass or fail</w:t>
            </w:r>
          </w:p>
        </w:tc>
        <w:tc>
          <w:tcPr>
            <w:shd w:fill="auto" w:val="clear"/>
            <w:tcMar>
              <w:top w:w="100.0" w:type="dxa"/>
              <w:left w:w="100.0" w:type="dxa"/>
              <w:bottom w:w="100.0" w:type="dxa"/>
              <w:right w:w="100.0" w:type="dxa"/>
            </w:tcMar>
          </w:tcPr>
          <w:p w:rsidR="00000000" w:rsidDel="00000000" w:rsidP="00000000" w:rsidRDefault="00000000" w:rsidRPr="00000000" w14:paraId="000000A2">
            <w:pPr>
              <w:widowControl w:val="0"/>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single predetermined number of service points, these can be weighted based on the impact to the minimum not being met regardless of by how much</w:t>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rPr>
                <w:rFonts w:ascii="Arial Bold" w:cs="Arial Bold" w:eastAsia="Arial Bold" w:hAnsi="Arial Bold"/>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A4">
            <w:pPr>
              <w:widowControl w:val="0"/>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Tiered Service Levels</w:t>
            </w:r>
          </w:p>
        </w:tc>
        <w:tc>
          <w:tcPr>
            <w:shd w:fill="auto" w:val="clear"/>
            <w:tcMar>
              <w:top w:w="100.0" w:type="dxa"/>
              <w:left w:w="100.0" w:type="dxa"/>
              <w:bottom w:w="100.0" w:type="dxa"/>
              <w:right w:w="100.0" w:type="dxa"/>
            </w:tcMar>
          </w:tcPr>
          <w:p w:rsidR="00000000" w:rsidDel="00000000" w:rsidP="00000000" w:rsidRDefault="00000000" w:rsidRPr="00000000" w14:paraId="000000A5">
            <w:pPr>
              <w:widowControl w:val="0"/>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measured by the minimum performance, marginal, moderate and severe thresholds for degraded service</w:t>
            </w:r>
          </w:p>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rPr>
                <w:rFonts w:ascii="Arial Bold" w:cs="Arial Bold" w:eastAsia="Arial Bold" w:hAnsi="Arial Bold"/>
                <w:sz w:val="24"/>
                <w:szCs w:val="24"/>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A7">
            <w:pPr>
              <w:widowControl w:val="0"/>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service points based on a sliding scale or degraded service thresholds based on value the minimum was missed by</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rPr>
                <w:rFonts w:ascii="Arial Bold" w:cs="Arial Bold" w:eastAsia="Arial Bold" w:hAnsi="Arial Bold"/>
                <w:sz w:val="24"/>
                <w:szCs w:val="24"/>
              </w:rPr>
            </w:pPr>
            <w:r w:rsidDel="00000000" w:rsidR="00000000" w:rsidRPr="00000000">
              <w:rPr>
                <w:rtl w:val="0"/>
              </w:rPr>
            </w:r>
          </w:p>
        </w:tc>
      </w:tr>
    </w:tbl>
    <w:p w:rsidR="00000000" w:rsidDel="00000000" w:rsidP="00000000" w:rsidRDefault="00000000" w:rsidRPr="00000000" w14:paraId="000000A9">
      <w:pPr>
        <w:widowControl w:val="0"/>
        <w:spacing w:after="0" w:line="240" w:lineRule="auto"/>
        <w:rPr>
          <w:rFonts w:ascii="Arial Bold" w:cs="Arial Bold" w:eastAsia="Arial Bold" w:hAnsi="Arial Bold"/>
          <w:sz w:val="24"/>
          <w:szCs w:val="24"/>
        </w:rPr>
      </w:pPr>
      <w:r w:rsidDel="00000000" w:rsidR="00000000" w:rsidRPr="00000000">
        <w:rPr>
          <w:rtl w:val="0"/>
        </w:rPr>
      </w:r>
    </w:p>
    <w:p w:rsidR="00000000" w:rsidDel="00000000" w:rsidP="00000000" w:rsidRDefault="00000000" w:rsidRPr="00000000" w14:paraId="000000AA">
      <w:pPr>
        <w:widowControl w:val="0"/>
        <w:spacing w:after="0" w:line="240" w:lineRule="auto"/>
        <w:rPr>
          <w:rFonts w:ascii="Arial Bold" w:cs="Arial Bold" w:eastAsia="Arial Bold" w:hAnsi="Arial Bold"/>
          <w:sz w:val="24"/>
          <w:szCs w:val="24"/>
        </w:rPr>
      </w:pPr>
      <w:r w:rsidDel="00000000" w:rsidR="00000000" w:rsidRPr="00000000">
        <w:rPr>
          <w:rFonts w:ascii="Arial Bold" w:cs="Arial Bold" w:eastAsia="Arial Bold" w:hAnsi="Arial Bold"/>
          <w:sz w:val="24"/>
          <w:szCs w:val="24"/>
          <w:rtl w:val="0"/>
        </w:rPr>
        <w:t xml:space="preserve">The value of service credits will be based on the value of services or processes procured through the Framework by a Central Government Buyer  by type or category.</w:t>
      </w:r>
    </w:p>
    <w:p w:rsidR="00000000" w:rsidDel="00000000" w:rsidP="00000000" w:rsidRDefault="00000000" w:rsidRPr="00000000" w14:paraId="000000AB">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D">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Part B: Performance Monitoring </w:t>
      </w:r>
    </w:p>
    <w:p w:rsidR="00000000" w:rsidDel="00000000" w:rsidP="00000000" w:rsidRDefault="00000000" w:rsidRPr="00000000" w14:paraId="000000AF">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Performance Monitoring and Performance Review</w:t>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B1">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Buyer with performance monitoring reports ("</w:t>
      </w:r>
      <w:r w:rsidDel="00000000" w:rsidR="00000000" w:rsidRPr="00000000">
        <w:rPr>
          <w:rFonts w:ascii="Arial" w:cs="Arial" w:eastAsia="Arial" w:hAnsi="Arial"/>
          <w:b w:val="1"/>
          <w:color w:val="000000"/>
          <w:sz w:val="24"/>
          <w:szCs w:val="24"/>
          <w:rtl w:val="0"/>
        </w:rPr>
        <w:t xml:space="preserve">Performance Monitoring Reports</w:t>
      </w:r>
      <w:r w:rsidDel="00000000" w:rsidR="00000000" w:rsidRPr="00000000">
        <w:rPr>
          <w:rFonts w:ascii="Arial" w:cs="Arial" w:eastAsia="Arial" w:hAnsi="Arial"/>
          <w:color w:val="000000"/>
          <w:sz w:val="24"/>
          <w:szCs w:val="24"/>
          <w:rtl w:val="0"/>
        </w:rPr>
        <w:t xml:space="preserve">") in accordance with the process and timescales agreed pursuant to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 of Part B of this Schedule which shall contain, as a minimum, the following information in respect of the relevant Service Period just ended:</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Service Level, the actual performance achieved over the Service Level for the relevant Service Period;</w:t>
      </w:r>
    </w:p>
    <w:p w:rsidR="00000000" w:rsidDel="00000000" w:rsidP="00000000" w:rsidRDefault="00000000" w:rsidRPr="00000000" w14:paraId="000000B3">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summary of all failures to achieve Service Levels that occurred during that Service Period;</w:t>
      </w:r>
    </w:p>
    <w:p w:rsidR="00000000" w:rsidDel="00000000" w:rsidP="00000000" w:rsidRDefault="00000000" w:rsidRPr="00000000" w14:paraId="000000B4">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Critical Service Level Failures;</w:t>
      </w:r>
    </w:p>
    <w:p w:rsidR="00000000" w:rsidDel="00000000" w:rsidP="00000000" w:rsidRDefault="00000000" w:rsidRPr="00000000" w14:paraId="000000B5">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any repeat failures, actions taken to resolve the underlying cause and prevent recurrence;</w:t>
      </w:r>
    </w:p>
    <w:p w:rsidR="00000000" w:rsidDel="00000000" w:rsidP="00000000" w:rsidRDefault="00000000" w:rsidRPr="00000000" w14:paraId="000000B6">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B7">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details as the Buyer may reasonably require from time to time.</w:t>
      </w:r>
    </w:p>
    <w:p w:rsidR="00000000" w:rsidDel="00000000" w:rsidP="00000000" w:rsidRDefault="00000000" w:rsidRPr="00000000" w14:paraId="000000B8">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 attend meetings to discuss Performance Monitoring Reports ("</w:t>
      </w:r>
      <w:r w:rsidDel="00000000" w:rsidR="00000000" w:rsidRPr="00000000">
        <w:rPr>
          <w:rFonts w:ascii="Arial" w:cs="Arial" w:eastAsia="Arial" w:hAnsi="Arial"/>
          <w:b w:val="1"/>
          <w:color w:val="000000"/>
          <w:sz w:val="24"/>
          <w:szCs w:val="24"/>
          <w:rtl w:val="0"/>
        </w:rPr>
        <w:t xml:space="preserve">Performance Review Meetings</w:t>
      </w:r>
      <w:r w:rsidDel="00000000" w:rsidR="00000000" w:rsidRPr="00000000">
        <w:rPr>
          <w:rFonts w:ascii="Arial" w:cs="Arial" w:eastAsia="Arial" w:hAnsi="Arial"/>
          <w:color w:val="000000"/>
          <w:sz w:val="24"/>
          <w:szCs w:val="24"/>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BA">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attended by the Supplier's Representative and the Buyer’s Representative; and</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120" w:before="120" w:line="24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BD">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BE">
      <w:pPr>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Satisfaction Surveys</w:t>
      </w:r>
    </w:p>
    <w:p w:rsidR="00000000" w:rsidDel="00000000" w:rsidP="00000000" w:rsidRDefault="00000000" w:rsidRPr="00000000" w14:paraId="000000BF">
      <w:pPr>
        <w:numPr>
          <w:ilvl w:val="1"/>
          <w:numId w:val="3"/>
        </w:numPr>
        <w:pBdr>
          <w:top w:space="0" w:sz="0" w:val="nil"/>
          <w:left w:space="0" w:sz="0" w:val="nil"/>
          <w:bottom w:space="0" w:sz="0" w:val="nil"/>
          <w:right w:space="0" w:sz="0" w:val="nil"/>
          <w:between w:space="0" w:sz="0" w:val="nil"/>
        </w:pBdr>
        <w:spacing w:after="120" w:before="120" w:line="240" w:lineRule="auto"/>
        <w:ind w:left="144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atisfaction </w:t>
      </w:r>
      <w:r w:rsidDel="00000000" w:rsidR="00000000" w:rsidRPr="00000000">
        <w:rPr>
          <w:rFonts w:ascii="Arial" w:cs="Arial" w:eastAsia="Arial" w:hAnsi="Arial"/>
          <w:sz w:val="24"/>
          <w:szCs w:val="24"/>
          <w:rtl w:val="0"/>
        </w:rPr>
        <w:t xml:space="preserve">s</w:t>
      </w:r>
      <w:r w:rsidDel="00000000" w:rsidR="00000000" w:rsidRPr="00000000">
        <w:rPr>
          <w:rFonts w:ascii="Arial" w:cs="Arial" w:eastAsia="Arial" w:hAnsi="Arial"/>
          <w:color w:val="000000"/>
          <w:sz w:val="24"/>
          <w:szCs w:val="24"/>
          <w:rtl w:val="0"/>
        </w:rPr>
        <w:t xml:space="preserve">urveys reasonably suggest are not in accordance with this Contract.</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before="120" w:line="240" w:lineRule="auto"/>
        <w:ind w:left="936" w:hanging="576"/>
        <w:jc w:val="both"/>
        <w:rPr>
          <w:rFonts w:ascii="Arial" w:cs="Arial" w:eastAsia="Arial" w:hAnsi="Arial"/>
          <w:color w:val="000000"/>
          <w:sz w:val="24"/>
          <w:szCs w:val="24"/>
        </w:rPr>
      </w:pPr>
      <w:bookmarkStart w:colFirst="0" w:colLast="0" w:name="_heading=h.30j0zll" w:id="3"/>
      <w:bookmarkEnd w:id="3"/>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RM6181</w:t>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C">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tab/>
      <w:t xml:space="preserve">                                           </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14 (Service Levels)</w:t>
    </w: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r w:rsidDel="00000000" w:rsidR="00000000" w:rsidRPr="00000000">
      <w:rPr>
        <w:rtl w:val="0"/>
      </w:rPr>
      <w:t xml:space="preserve"> </w:t>
    </w:r>
    <w:r w:rsidDel="00000000" w:rsidR="00000000" w:rsidRPr="00000000">
      <w:rPr>
        <w:rFonts w:ascii="Arial" w:cs="Arial" w:eastAsia="Arial" w:hAnsi="Arial"/>
        <w:color w:val="000000"/>
        <w:sz w:val="20"/>
        <w:szCs w:val="20"/>
        <w:rtl w:val="0"/>
      </w:rPr>
      <w:t xml:space="preserve">CCBP22A02</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cs="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7"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V+ANCVvC/qq6jL/Ym0EKC8mkoEA==">AMUW2mULW+6g5BSKr5y3DYYmMsylaWsPYzXznNjzikMr7gTt5VF+Raie7hw2W2HlmoTpTKCs6IZtDJhYsvaxlG85HD77DIsPH0NUe6gD0YUmlFR+6qrozQbvTEF/XJhlDTpkniIdbCtePqbCrKdluOTDd2y6P7p4Ohyq6MKWsiHK2oEDEnLYcF8=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2022-10-17T07:38:00Z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